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00"/>
        <w:jc w:val="right"/>
      </w:pPr>
      <w:r>
        <w:rPr>
          <w:b/>
          <w:i w:val="0"/>
          <w:color w:val="0B6B4F"/>
          <w:sz w:val="36"/>
          <w:rFonts w:ascii="Arial" w:hAnsi="Arial" w:cs="Arial" w:eastAsia="Arial"/>
          <w:rtl/>
          <w:szCs w:val="36"/>
          <w:bCs/>
        </w:rPr>
        <w:t>ملخص المحتوى وعقد الإنشاء (UGC): نموذج</w:t>
      </w:r>
    </w:p>
    <w:p>
      <w:pPr>
        <w:bidi/>
        <w:spacing w:after="100"/>
        <w:jc w:val="right"/>
      </w:pPr>
      <w:r>
        <w:rPr>
          <w:b w:val="0"/>
          <w:i w:val="0"/>
          <w:sz w:val="22"/>
          <w:rFonts w:ascii="Arial" w:hAnsi="Arial" w:cs="Arial" w:eastAsia="Arial"/>
          <w:rtl/>
          <w:szCs w:val="22"/>
        </w:rPr>
        <w:t>نموذج من جزأين: أ. الملخص (ما هو مطلوب)، ب. العقد (الحقوق والأداء). استبدل كل ما بين معقوفتين. تشير «الأمر 03-05» إلى الأمر رقم 03-05 المؤرخ في 19 جويلية 2003 المتعلق بحقوق المؤلف والحقوق المجاورة.</w:t>
      </w:r>
    </w:p>
    <w:p>
      <w:pPr>
        <w:bidi/>
        <w:spacing w:before="200" w:after="60"/>
        <w:jc w:val="right"/>
      </w:pPr>
      <w:r>
        <w:rPr>
          <w:b/>
          <w:i w:val="0"/>
          <w:color w:val="0B6B4F"/>
          <w:sz w:val="24"/>
          <w:rFonts w:ascii="Arial" w:hAnsi="Arial" w:cs="Arial" w:eastAsia="Arial"/>
          <w:rtl/>
          <w:szCs w:val="24"/>
          <w:bCs/>
        </w:rPr>
        <w:t>أ. الملخص</w:t>
      </w:r>
    </w:p>
    <w:tbl>
      <w:tblPr>
        <w:tblStyle w:val="TableGrid"/>
        <w:tblW w:type="auto" w:w="0"/>
        <w:jc w:val="center"/>
        <w:tblLook w:firstColumn="1" w:firstRow="1" w:lastColumn="0" w:lastRow="0" w:noHBand="0" w:noVBand="1" w:val="04A0"/>
        <w:bidiVisual/>
      </w:tblPr>
      <w:tblGrid>
        <w:gridCol w:w="4873"/>
        <w:gridCol w:w="4873"/>
      </w:tblGrid>
      <w:tr>
        <w:tc>
          <w:tcPr>
            <w:tcW w:type="dxa" w:w="2835"/>
          </w:tcPr>
          <w:p>
            <w:pPr>
              <w:bidi/>
              <w:jc w:val="right"/>
            </w:pPr>
            <w:r/>
            <w:r>
              <w:rPr>
                <w:b/>
                <w:i w:val="0"/>
                <w:color w:val="0B6B4F"/>
                <w:sz w:val="20"/>
                <w:rFonts w:ascii="Arial" w:hAnsi="Arial" w:cs="Arial" w:eastAsia="Arial"/>
                <w:rtl/>
                <w:szCs w:val="20"/>
                <w:bCs/>
              </w:rPr>
              <w:t>العلامة / المعلن</w:t>
            </w:r>
          </w:p>
        </w:tc>
        <w:tc>
          <w:tcPr>
            <w:tcW w:type="dxa" w:w="6236"/>
          </w:tcPr>
          <w:p>
            <w:pPr>
              <w:bidi/>
              <w:jc w:val="right"/>
            </w:pPr>
            <w:r/>
            <w:r>
              <w:rPr>
                <w:b/>
                <w:i w:val="0"/>
                <w:color w:val="0B6B4F"/>
                <w:sz w:val="20"/>
                <w:rFonts w:ascii="Arial" w:hAnsi="Arial" w:cs="Arial" w:eastAsia="Arial"/>
                <w:rtl/>
                <w:szCs w:val="20"/>
                <w:bCs/>
              </w:rPr>
              <w:t>[الاسم، بيانات الاتصال]</w:t>
            </w:r>
          </w:p>
        </w:tc>
      </w:tr>
      <w:tr>
        <w:tc>
          <w:tcPr>
            <w:tcW w:type="dxa" w:w="2835"/>
          </w:tcPr>
          <w:p>
            <w:pPr>
              <w:bidi/>
              <w:jc w:val="right"/>
            </w:pPr>
            <w:r/>
            <w:r>
              <w:rPr>
                <w:b w:val="0"/>
                <w:i w:val="0"/>
                <w:sz w:val="20"/>
                <w:rFonts w:ascii="Arial" w:hAnsi="Arial" w:cs="Arial" w:eastAsia="Arial"/>
                <w:rtl/>
                <w:szCs w:val="20"/>
              </w:rPr>
              <w:t>المبدع</w:t>
            </w:r>
          </w:p>
        </w:tc>
        <w:tc>
          <w:tcPr>
            <w:tcW w:type="dxa" w:w="6236"/>
          </w:tcPr>
          <w:p>
            <w:pPr>
              <w:bidi/>
              <w:jc w:val="right"/>
            </w:pPr>
            <w:r/>
            <w:r>
              <w:rPr>
                <w:b w:val="0"/>
                <w:i w:val="0"/>
                <w:sz w:val="20"/>
                <w:rFonts w:ascii="Arial" w:hAnsi="Arial" w:cs="Arial" w:eastAsia="Arial"/>
                <w:rtl/>
                <w:szCs w:val="20"/>
              </w:rPr>
              <w:t>[الاسم أو اللقب الفني]</w:t>
            </w:r>
          </w:p>
        </w:tc>
      </w:tr>
      <w:tr>
        <w:tc>
          <w:tcPr>
            <w:tcW w:type="dxa" w:w="2835"/>
          </w:tcPr>
          <w:p>
            <w:pPr>
              <w:bidi/>
              <w:jc w:val="right"/>
            </w:pPr>
            <w:r/>
            <w:r>
              <w:rPr>
                <w:b w:val="0"/>
                <w:i w:val="0"/>
                <w:sz w:val="20"/>
                <w:rFonts w:ascii="Arial" w:hAnsi="Arial" w:cs="Arial" w:eastAsia="Arial"/>
                <w:rtl/>
                <w:szCs w:val="20"/>
              </w:rPr>
              <w:t>المنتج</w:t>
            </w:r>
          </w:p>
        </w:tc>
        <w:tc>
          <w:tcPr>
            <w:tcW w:type="dxa" w:w="6236"/>
          </w:tcPr>
          <w:p>
            <w:pPr>
              <w:bidi/>
              <w:jc w:val="right"/>
            </w:pPr>
            <w:r/>
            <w:r>
              <w:rPr>
                <w:b w:val="0"/>
                <w:i w:val="0"/>
                <w:sz w:val="20"/>
                <w:rFonts w:ascii="Arial" w:hAnsi="Arial" w:cs="Arial" w:eastAsia="Arial"/>
                <w:rtl/>
                <w:szCs w:val="20"/>
              </w:rPr>
              <w:t>[الاسم، السعر بكل الرسوم، التوفر]</w:t>
            </w:r>
          </w:p>
        </w:tc>
      </w:tr>
      <w:tr>
        <w:tc>
          <w:tcPr>
            <w:tcW w:type="dxa" w:w="2835"/>
          </w:tcPr>
          <w:p>
            <w:pPr>
              <w:bidi/>
              <w:jc w:val="right"/>
            </w:pPr>
            <w:r/>
            <w:r>
              <w:rPr>
                <w:b w:val="0"/>
                <w:i w:val="0"/>
                <w:sz w:val="20"/>
                <w:rFonts w:ascii="Arial" w:hAnsi="Arial" w:cs="Arial" w:eastAsia="Arial"/>
                <w:rtl/>
                <w:szCs w:val="20"/>
              </w:rPr>
              <w:t>هدف الفيديو</w:t>
            </w:r>
          </w:p>
        </w:tc>
        <w:tc>
          <w:tcPr>
            <w:tcW w:type="dxa" w:w="6236"/>
          </w:tcPr>
          <w:p>
            <w:pPr>
              <w:bidi/>
              <w:jc w:val="right"/>
            </w:pPr>
            <w:r/>
            <w:r>
              <w:rPr>
                <w:b w:val="0"/>
                <w:i w:val="0"/>
                <w:sz w:val="20"/>
                <w:rFonts w:ascii="Arial" w:hAnsi="Arial" w:cs="Arial" w:eastAsia="Arial"/>
                <w:rtl/>
                <w:szCs w:val="20"/>
              </w:rPr>
              <w:t>[مثلا: إظهار المنتج في استعمال حقيقي]</w:t>
            </w:r>
          </w:p>
        </w:tc>
      </w:tr>
      <w:tr>
        <w:tc>
          <w:tcPr>
            <w:tcW w:type="dxa" w:w="2835"/>
          </w:tcPr>
          <w:p>
            <w:pPr>
              <w:bidi/>
              <w:jc w:val="right"/>
            </w:pPr>
            <w:r/>
            <w:r>
              <w:rPr>
                <w:b w:val="0"/>
                <w:i w:val="0"/>
                <w:sz w:val="20"/>
                <w:rFonts w:ascii="Arial" w:hAnsi="Arial" w:cs="Arial" w:eastAsia="Arial"/>
                <w:rtl/>
                <w:szCs w:val="20"/>
              </w:rPr>
              <w:t>الرسالة الأساسية (جملة واحدة)</w:t>
            </w:r>
          </w:p>
        </w:tc>
        <w:tc>
          <w:tcPr>
            <w:tcW w:type="dxa" w:w="6236"/>
          </w:tcPr>
          <w:p>
            <w:pPr>
              <w:bidi/>
              <w:jc w:val="right"/>
            </w:pPr>
            <w:r/>
            <w:r>
              <w:rPr>
                <w:b w:val="0"/>
                <w:i w:val="0"/>
                <w:sz w:val="20"/>
                <w:rFonts w:ascii="Arial" w:hAnsi="Arial" w:cs="Arial" w:eastAsia="Arial"/>
                <w:rtl/>
                <w:szCs w:val="20"/>
              </w:rPr>
              <w:t>[الجملة]</w:t>
            </w:r>
          </w:p>
        </w:tc>
      </w:tr>
      <w:tr>
        <w:tc>
          <w:tcPr>
            <w:tcW w:type="dxa" w:w="2835"/>
          </w:tcPr>
          <w:p>
            <w:pPr>
              <w:bidi/>
              <w:jc w:val="right"/>
            </w:pPr>
            <w:r/>
            <w:r>
              <w:rPr>
                <w:b w:val="0"/>
                <w:i w:val="0"/>
                <w:sz w:val="20"/>
                <w:rFonts w:ascii="Arial" w:hAnsi="Arial" w:cs="Arial" w:eastAsia="Arial"/>
                <w:rtl/>
                <w:szCs w:val="20"/>
              </w:rPr>
              <w:t>الصيغة</w:t>
            </w:r>
          </w:p>
        </w:tc>
        <w:tc>
          <w:tcPr>
            <w:tcW w:type="dxa" w:w="6236"/>
          </w:tcPr>
          <w:p>
            <w:pPr>
              <w:bidi/>
              <w:jc w:val="right"/>
            </w:pPr>
            <w:r/>
            <w:r>
              <w:rPr>
                <w:b w:val="0"/>
                <w:i w:val="0"/>
                <w:sz w:val="20"/>
                <w:rFonts w:ascii="Arial" w:hAnsi="Arial" w:cs="Arial" w:eastAsia="Arial"/>
                <w:rtl/>
                <w:szCs w:val="20"/>
              </w:rPr>
              <w:t>[مثلا: عمودي 9:16، من 20 إلى 30 ثانية، اللغة: الفرنسية أو العربية أو الدارجة]</w:t>
            </w:r>
          </w:p>
        </w:tc>
      </w:tr>
      <w:tr>
        <w:tc>
          <w:tcPr>
            <w:tcW w:type="dxa" w:w="2835"/>
          </w:tcPr>
          <w:p>
            <w:pPr>
              <w:bidi/>
              <w:jc w:val="right"/>
            </w:pPr>
            <w:r/>
            <w:r>
              <w:rPr>
                <w:b w:val="0"/>
                <w:i w:val="0"/>
                <w:sz w:val="20"/>
                <w:rFonts w:ascii="Arial" w:hAnsi="Arial" w:cs="Arial" w:eastAsia="Arial"/>
                <w:rtl/>
                <w:szCs w:val="20"/>
              </w:rPr>
              <w:t>ما يجب أن يتضمنه</w:t>
            </w:r>
          </w:p>
        </w:tc>
        <w:tc>
          <w:tcPr>
            <w:tcW w:type="dxa" w:w="6236"/>
          </w:tcPr>
          <w:p>
            <w:pPr>
              <w:bidi/>
              <w:jc w:val="right"/>
            </w:pPr>
            <w:r/>
            <w:r>
              <w:rPr>
                <w:b w:val="0"/>
                <w:i w:val="0"/>
                <w:sz w:val="20"/>
                <w:rFonts w:ascii="Arial" w:hAnsi="Arial" w:cs="Arial" w:eastAsia="Arial"/>
                <w:rtl/>
                <w:szCs w:val="20"/>
              </w:rPr>
              <w:t>[المنتج ظاهر في أول 3 ثوان؛ عبارة «إعلان» أو «شراكة مدفوعة»؛ دعوة إلى الشراء]</w:t>
            </w:r>
          </w:p>
        </w:tc>
      </w:tr>
      <w:tr>
        <w:tc>
          <w:tcPr>
            <w:tcW w:type="dxa" w:w="2835"/>
          </w:tcPr>
          <w:p>
            <w:pPr>
              <w:bidi/>
              <w:jc w:val="right"/>
            </w:pPr>
            <w:r/>
            <w:r>
              <w:rPr>
                <w:b w:val="0"/>
                <w:i w:val="0"/>
                <w:sz w:val="20"/>
                <w:rFonts w:ascii="Arial" w:hAnsi="Arial" w:cs="Arial" w:eastAsia="Arial"/>
                <w:rtl/>
                <w:szCs w:val="20"/>
              </w:rPr>
              <w:t>ما يجب تجنبه</w:t>
            </w:r>
          </w:p>
        </w:tc>
        <w:tc>
          <w:tcPr>
            <w:tcW w:type="dxa" w:w="6236"/>
          </w:tcPr>
          <w:p>
            <w:pPr>
              <w:bidi/>
              <w:jc w:val="right"/>
            </w:pPr>
            <w:r/>
            <w:r>
              <w:rPr>
                <w:b w:val="0"/>
                <w:i w:val="0"/>
                <w:sz w:val="20"/>
                <w:rFonts w:ascii="Arial" w:hAnsi="Arial" w:cs="Arial" w:eastAsia="Arial"/>
                <w:rtl/>
                <w:szCs w:val="20"/>
              </w:rPr>
              <w:t>[وعود صحية أو نتائج مضمونة؛ صور قبل وبعد؛ مقارنة بعلامة مسماة؛ موسيقى بلا ترخيص؛ كلام عن خصائص المشاهد الشخصية]</w:t>
            </w:r>
          </w:p>
        </w:tc>
      </w:tr>
      <w:tr>
        <w:tc>
          <w:tcPr>
            <w:tcW w:type="dxa" w:w="2835"/>
          </w:tcPr>
          <w:p>
            <w:pPr>
              <w:bidi/>
              <w:jc w:val="right"/>
            </w:pPr>
            <w:r/>
            <w:r>
              <w:rPr>
                <w:b w:val="0"/>
                <w:i w:val="0"/>
                <w:sz w:val="20"/>
                <w:rFonts w:ascii="Arial" w:hAnsi="Arial" w:cs="Arial" w:eastAsia="Arial"/>
                <w:rtl/>
                <w:szCs w:val="20"/>
              </w:rPr>
              <w:t>المخرجات</w:t>
            </w:r>
          </w:p>
        </w:tc>
        <w:tc>
          <w:tcPr>
            <w:tcW w:type="dxa" w:w="6236"/>
          </w:tcPr>
          <w:p>
            <w:pPr>
              <w:bidi/>
              <w:jc w:val="right"/>
            </w:pPr>
            <w:r/>
            <w:r>
              <w:rPr>
                <w:b w:val="0"/>
                <w:i w:val="0"/>
                <w:sz w:val="20"/>
                <w:rFonts w:ascii="Arial" w:hAnsi="Arial" w:cs="Arial" w:eastAsia="Arial"/>
                <w:rtl/>
                <w:szCs w:val="20"/>
              </w:rPr>
              <w:t>[عدد الفيديوهات، الملفات الخام نعم/لا، الترجمة النصية نعم/لا]</w:t>
            </w:r>
          </w:p>
        </w:tc>
      </w:tr>
      <w:tr>
        <w:tc>
          <w:tcPr>
            <w:tcW w:type="dxa" w:w="2835"/>
          </w:tcPr>
          <w:p>
            <w:pPr>
              <w:bidi/>
              <w:jc w:val="right"/>
            </w:pPr>
            <w:r/>
            <w:r>
              <w:rPr>
                <w:b w:val="0"/>
                <w:i w:val="0"/>
                <w:sz w:val="20"/>
                <w:rFonts w:ascii="Arial" w:hAnsi="Arial" w:cs="Arial" w:eastAsia="Arial"/>
                <w:rtl/>
                <w:szCs w:val="20"/>
              </w:rPr>
              <w:t>المواعيد</w:t>
            </w:r>
          </w:p>
        </w:tc>
        <w:tc>
          <w:tcPr>
            <w:tcW w:type="dxa" w:w="6236"/>
          </w:tcPr>
          <w:p>
            <w:pPr>
              <w:bidi/>
              <w:jc w:val="right"/>
            </w:pPr>
            <w:r/>
            <w:r>
              <w:rPr>
                <w:b w:val="0"/>
                <w:i w:val="0"/>
                <w:sz w:val="20"/>
                <w:rFonts w:ascii="Arial" w:hAnsi="Arial" w:cs="Arial" w:eastAsia="Arial"/>
                <w:rtl/>
                <w:szCs w:val="20"/>
              </w:rPr>
              <w:t>[المسودة الأولى؛ ملاحظات الزبون؛ التسليم النهائي]</w:t>
            </w:r>
          </w:p>
        </w:tc>
      </w:tr>
      <w:tr>
        <w:tc>
          <w:tcPr>
            <w:tcW w:type="dxa" w:w="2835"/>
          </w:tcPr>
          <w:p>
            <w:pPr>
              <w:bidi/>
              <w:jc w:val="right"/>
            </w:pPr>
            <w:r/>
            <w:r>
              <w:rPr>
                <w:b w:val="0"/>
                <w:i w:val="0"/>
                <w:sz w:val="20"/>
                <w:rFonts w:ascii="Arial" w:hAnsi="Arial" w:cs="Arial" w:eastAsia="Arial"/>
                <w:rtl/>
                <w:szCs w:val="20"/>
              </w:rPr>
              <w:t>التعديلات</w:t>
            </w:r>
          </w:p>
        </w:tc>
        <w:tc>
          <w:tcPr>
            <w:tcW w:type="dxa" w:w="6236"/>
          </w:tcPr>
          <w:p>
            <w:pPr>
              <w:bidi/>
              <w:jc w:val="right"/>
            </w:pPr>
            <w:r/>
            <w:r>
              <w:rPr>
                <w:b w:val="0"/>
                <w:i w:val="0"/>
                <w:sz w:val="20"/>
                <w:rFonts w:ascii="Arial" w:hAnsi="Arial" w:cs="Arial" w:eastAsia="Arial"/>
                <w:rtl/>
                <w:szCs w:val="20"/>
              </w:rPr>
              <w:t>[عدد الجولات المشمولة، مثلا 2]</w:t>
            </w:r>
          </w:p>
        </w:tc>
      </w:tr>
      <w:tr>
        <w:tc>
          <w:tcPr>
            <w:tcW w:type="dxa" w:w="2835"/>
          </w:tcPr>
          <w:p>
            <w:pPr>
              <w:bidi/>
              <w:jc w:val="right"/>
            </w:pPr>
            <w:r/>
            <w:r>
              <w:rPr>
                <w:b w:val="0"/>
                <w:i w:val="0"/>
                <w:sz w:val="20"/>
                <w:rFonts w:ascii="Arial" w:hAnsi="Arial" w:cs="Arial" w:eastAsia="Arial"/>
                <w:rtl/>
                <w:szCs w:val="20"/>
              </w:rPr>
              <w:t>الموافقة</w:t>
            </w:r>
          </w:p>
        </w:tc>
        <w:tc>
          <w:tcPr>
            <w:tcW w:type="dxa" w:w="6236"/>
          </w:tcPr>
          <w:p>
            <w:pPr>
              <w:bidi/>
              <w:jc w:val="right"/>
            </w:pPr>
            <w:r/>
            <w:r>
              <w:rPr>
                <w:b w:val="0"/>
                <w:i w:val="0"/>
                <w:sz w:val="20"/>
                <w:rFonts w:ascii="Arial" w:hAnsi="Arial" w:cs="Arial" w:eastAsia="Arial"/>
                <w:rtl/>
                <w:szCs w:val="20"/>
              </w:rPr>
              <w:t>[من يوافق، في أي أجل، وهل السكوت يعني الموافقة]</w:t>
            </w:r>
          </w:p>
        </w:tc>
      </w:tr>
    </w:tbl>
    <w:p/>
    <w:p>
      <w:pPr>
        <w:bidi/>
        <w:spacing w:before="200" w:after="60"/>
        <w:jc w:val="right"/>
      </w:pPr>
      <w:r>
        <w:rPr>
          <w:b/>
          <w:i w:val="0"/>
          <w:color w:val="0B6B4F"/>
          <w:sz w:val="24"/>
          <w:rFonts w:ascii="Arial" w:hAnsi="Arial" w:cs="Arial" w:eastAsia="Arial"/>
          <w:rtl/>
          <w:szCs w:val="24"/>
          <w:bCs/>
        </w:rPr>
        <w:t>ب. عقد إنشاء محتوى والتنازل عن الحقوق</w:t>
      </w:r>
    </w:p>
    <w:p>
      <w:pPr>
        <w:bidi/>
        <w:spacing w:after="100"/>
        <w:jc w:val="right"/>
      </w:pPr>
      <w:r>
        <w:rPr>
          <w:b w:val="0"/>
          <w:i w:val="0"/>
          <w:sz w:val="22"/>
          <w:rFonts w:ascii="Arial" w:hAnsi="Arial" w:cs="Arial" w:eastAsia="Arial"/>
          <w:rtl/>
          <w:szCs w:val="22"/>
        </w:rPr>
        <w:t>بين [المعلن] («المعلن») و[المبدع] («المبدع»).</w:t>
      </w:r>
    </w:p>
    <w:p>
      <w:pPr>
        <w:bidi/>
        <w:spacing w:before="200" w:after="60"/>
        <w:jc w:val="right"/>
      </w:pPr>
      <w:r>
        <w:rPr>
          <w:b/>
          <w:i w:val="0"/>
          <w:color w:val="0B6B4F"/>
          <w:sz w:val="24"/>
          <w:rFonts w:ascii="Arial" w:hAnsi="Arial" w:cs="Arial" w:eastAsia="Arial"/>
          <w:rtl/>
          <w:szCs w:val="24"/>
          <w:bCs/>
        </w:rPr>
        <w:t>1. الموضوع</w:t>
      </w:r>
    </w:p>
    <w:p>
      <w:pPr>
        <w:bidi/>
        <w:spacing w:after="100"/>
        <w:jc w:val="right"/>
      </w:pPr>
      <w:r>
        <w:rPr>
          <w:b w:val="0"/>
          <w:i w:val="0"/>
          <w:sz w:val="22"/>
          <w:rFonts w:ascii="Arial" w:hAnsi="Arial" w:cs="Arial" w:eastAsia="Arial"/>
          <w:rtl/>
          <w:szCs w:val="22"/>
        </w:rPr>
        <w:t>ينجز المبدع المحتوى الموصوف في الملخص أعلاه ويتنازل للمعلن عن الحقوق المالية المحددة في البند 3.</w:t>
      </w:r>
    </w:p>
    <w:p>
      <w:pPr>
        <w:bidi/>
        <w:spacing w:before="200" w:after="60"/>
        <w:jc w:val="right"/>
      </w:pPr>
      <w:r>
        <w:rPr>
          <w:b/>
          <w:i w:val="0"/>
          <w:color w:val="0B6B4F"/>
          <w:sz w:val="24"/>
          <w:rFonts w:ascii="Arial" w:hAnsi="Arial" w:cs="Arial" w:eastAsia="Arial"/>
          <w:rtl/>
          <w:szCs w:val="24"/>
          <w:bCs/>
        </w:rPr>
        <w:t>2. الثمن والدفع</w:t>
      </w:r>
    </w:p>
    <w:p>
      <w:pPr>
        <w:bidi/>
        <w:spacing w:after="100"/>
        <w:jc w:val="right"/>
      </w:pPr>
      <w:r>
        <w:rPr>
          <w:b w:val="0"/>
          <w:i w:val="0"/>
          <w:sz w:val="22"/>
          <w:rFonts w:ascii="Arial" w:hAnsi="Arial" w:cs="Arial" w:eastAsia="Arial"/>
          <w:rtl/>
          <w:szCs w:val="22"/>
        </w:rPr>
        <w:t>أجر جزافي: [المبلغ] دج عن كل [فيديو / مجموعة]. الدفع: [دفعة مسبقة [30]% عند التوقيع والباقي عند التسليم]، عن طريق [تحويل بنكي / وسيلة أخرى]، خلال [15] يوما من تاريخ الفاتورة. [البيان الجبائي حسب صفة المبدع.]</w:t>
      </w:r>
    </w:p>
    <w:p>
      <w:pPr>
        <w:bidi/>
        <w:spacing w:after="100"/>
        <w:jc w:val="right"/>
      </w:pPr>
      <w:r>
        <w:rPr>
          <w:b w:val="0"/>
          <w:i/>
          <w:color w:val="666666"/>
          <w:sz w:val="19"/>
          <w:rFonts w:ascii="Arial" w:hAnsi="Arial" w:cs="Arial" w:eastAsia="Arial"/>
          <w:rtl/>
          <w:szCs w:val="19.0"/>
        </w:rPr>
        <w:t>ملاحظة: تجعل المادة 65 من الأمر 03-05 القاعدة أن تكون المكافأة متناسبة مع إيرادات الاستغلال مع حد أدنى مضمون، ولا تجيز المبلغ الجزافي إلا في حالات مذكورة. والمبلغ الجزافي شائع عمليا لهذا النوع من المحتوى، لكن اعرض هذا البند على قانوني؛ وتتيح المادة 66 للمؤلف طلب المراجعة إذا كان المبلغ الجزافي أقل بكثير من المناسب.</w:t>
      </w:r>
    </w:p>
    <w:p>
      <w:pPr>
        <w:bidi/>
        <w:spacing w:before="200" w:after="60"/>
        <w:jc w:val="right"/>
      </w:pPr>
      <w:r>
        <w:rPr>
          <w:b/>
          <w:i w:val="0"/>
          <w:color w:val="0B6B4F"/>
          <w:sz w:val="24"/>
          <w:rFonts w:ascii="Arial" w:hAnsi="Arial" w:cs="Arial" w:eastAsia="Arial"/>
          <w:rtl/>
          <w:szCs w:val="24"/>
          <w:bCs/>
        </w:rPr>
        <w:t>3. الحقوق المتنازل عنها (تنازل مكتوب: الأمر 03-05، المادتان 62 و64)</w:t>
      </w:r>
    </w:p>
    <w:tbl>
      <w:tblPr>
        <w:tblStyle w:val="TableGrid"/>
        <w:tblW w:type="auto" w:w="0"/>
        <w:jc w:val="center"/>
        <w:tblLook w:firstColumn="1" w:firstRow="1" w:lastColumn="0" w:lastRow="0" w:noHBand="0" w:noVBand="1" w:val="04A0"/>
        <w:bidiVisual/>
      </w:tblPr>
      <w:tblGrid>
        <w:gridCol w:w="4873"/>
        <w:gridCol w:w="4873"/>
      </w:tblGrid>
      <w:tr>
        <w:tc>
          <w:tcPr>
            <w:tcW w:type="dxa" w:w="2835"/>
          </w:tcPr>
          <w:p>
            <w:pPr>
              <w:bidi/>
              <w:jc w:val="right"/>
            </w:pPr>
            <w:r/>
            <w:r>
              <w:rPr>
                <w:b/>
                <w:i w:val="0"/>
                <w:color w:val="0B6B4F"/>
                <w:sz w:val="20"/>
                <w:rFonts w:ascii="Arial" w:hAnsi="Arial" w:cs="Arial" w:eastAsia="Arial"/>
                <w:rtl/>
                <w:szCs w:val="20"/>
                <w:bCs/>
              </w:rPr>
              <w:t>طبيعة الحقوق</w:t>
            </w:r>
          </w:p>
        </w:tc>
        <w:tc>
          <w:tcPr>
            <w:tcW w:type="dxa" w:w="6236"/>
          </w:tcPr>
          <w:p>
            <w:pPr>
              <w:bidi/>
              <w:jc w:val="right"/>
            </w:pPr>
            <w:r/>
            <w:r>
              <w:rPr>
                <w:b/>
                <w:i w:val="0"/>
                <w:color w:val="0B6B4F"/>
                <w:sz w:val="20"/>
                <w:rFonts w:ascii="Arial" w:hAnsi="Arial" w:cs="Arial" w:eastAsia="Arial"/>
                <w:rtl/>
                <w:szCs w:val="20"/>
                <w:bCs/>
              </w:rPr>
              <w:t>[النسخ، النقل إلى الجمهور، التحويل (المونتاج، الترجمة النصية)]</w:t>
            </w:r>
          </w:p>
        </w:tc>
      </w:tr>
      <w:tr>
        <w:tc>
          <w:tcPr>
            <w:tcW w:type="dxa" w:w="2835"/>
          </w:tcPr>
          <w:p>
            <w:pPr>
              <w:bidi/>
              <w:jc w:val="right"/>
            </w:pPr>
            <w:r/>
            <w:r>
              <w:rPr>
                <w:b w:val="0"/>
                <w:i w:val="0"/>
                <w:sz w:val="20"/>
                <w:rFonts w:ascii="Arial" w:hAnsi="Arial" w:cs="Arial" w:eastAsia="Arial"/>
                <w:rtl/>
                <w:szCs w:val="20"/>
              </w:rPr>
              <w:t>أشكال الاستغلال</w:t>
            </w:r>
          </w:p>
        </w:tc>
        <w:tc>
          <w:tcPr>
            <w:tcW w:type="dxa" w:w="6236"/>
          </w:tcPr>
          <w:p>
            <w:pPr>
              <w:bidi/>
              <w:jc w:val="right"/>
            </w:pPr>
            <w:r/>
            <w:r>
              <w:rPr>
                <w:b w:val="0"/>
                <w:i w:val="0"/>
                <w:sz w:val="20"/>
                <w:rFonts w:ascii="Arial" w:hAnsi="Arial" w:cs="Arial" w:eastAsia="Arial"/>
                <w:rtl/>
                <w:szCs w:val="20"/>
              </w:rPr>
              <w:t>[منشورات عضوية على [الشبكات]؛ إعلانات مدفوعة على [المنصات]؛ موقع المعلن]</w:t>
            </w:r>
          </w:p>
        </w:tc>
      </w:tr>
      <w:tr>
        <w:tc>
          <w:tcPr>
            <w:tcW w:type="dxa" w:w="2835"/>
          </w:tcPr>
          <w:p>
            <w:pPr>
              <w:bidi/>
              <w:jc w:val="right"/>
            </w:pPr>
            <w:r/>
            <w:r>
              <w:rPr>
                <w:b w:val="0"/>
                <w:i w:val="0"/>
                <w:sz w:val="20"/>
                <w:rFonts w:ascii="Arial" w:hAnsi="Arial" w:cs="Arial" w:eastAsia="Arial"/>
                <w:rtl/>
                <w:szCs w:val="20"/>
              </w:rPr>
              <w:t>المدة</w:t>
            </w:r>
          </w:p>
        </w:tc>
        <w:tc>
          <w:tcPr>
            <w:tcW w:type="dxa" w:w="6236"/>
          </w:tcPr>
          <w:p>
            <w:pPr>
              <w:bidi/>
              <w:jc w:val="right"/>
            </w:pPr>
            <w:r/>
            <w:r>
              <w:rPr>
                <w:b w:val="0"/>
                <w:i w:val="0"/>
                <w:sz w:val="20"/>
                <w:rFonts w:ascii="Arial" w:hAnsi="Arial" w:cs="Arial" w:eastAsia="Arial"/>
                <w:rtl/>
                <w:szCs w:val="20"/>
              </w:rPr>
              <w:t>[مثلا: 12 شهرا من أول نشر]</w:t>
            </w:r>
          </w:p>
        </w:tc>
      </w:tr>
      <w:tr>
        <w:tc>
          <w:tcPr>
            <w:tcW w:type="dxa" w:w="2835"/>
          </w:tcPr>
          <w:p>
            <w:pPr>
              <w:bidi/>
              <w:jc w:val="right"/>
            </w:pPr>
            <w:r/>
            <w:r>
              <w:rPr>
                <w:b w:val="0"/>
                <w:i w:val="0"/>
                <w:sz w:val="20"/>
                <w:rFonts w:ascii="Arial" w:hAnsi="Arial" w:cs="Arial" w:eastAsia="Arial"/>
                <w:rtl/>
                <w:szCs w:val="20"/>
              </w:rPr>
              <w:t>النطاق الجغرافي</w:t>
            </w:r>
          </w:p>
        </w:tc>
        <w:tc>
          <w:tcPr>
            <w:tcW w:type="dxa" w:w="6236"/>
          </w:tcPr>
          <w:p>
            <w:pPr>
              <w:bidi/>
              <w:jc w:val="right"/>
            </w:pPr>
            <w:r/>
            <w:r>
              <w:rPr>
                <w:b w:val="0"/>
                <w:i w:val="0"/>
                <w:sz w:val="20"/>
                <w:rFonts w:ascii="Arial" w:hAnsi="Arial" w:cs="Arial" w:eastAsia="Arial"/>
                <w:rtl/>
                <w:szCs w:val="20"/>
              </w:rPr>
              <w:t>[مثلا: الجزائر / العالم]</w:t>
            </w:r>
          </w:p>
        </w:tc>
      </w:tr>
      <w:tr>
        <w:tc>
          <w:tcPr>
            <w:tcW w:type="dxa" w:w="2835"/>
          </w:tcPr>
          <w:p>
            <w:pPr>
              <w:bidi/>
              <w:jc w:val="right"/>
            </w:pPr>
            <w:r/>
            <w:r>
              <w:rPr>
                <w:b w:val="0"/>
                <w:i w:val="0"/>
                <w:sz w:val="20"/>
                <w:rFonts w:ascii="Arial" w:hAnsi="Arial" w:cs="Arial" w:eastAsia="Arial"/>
                <w:rtl/>
                <w:szCs w:val="20"/>
              </w:rPr>
              <w:t>الحصرية</w:t>
            </w:r>
          </w:p>
        </w:tc>
        <w:tc>
          <w:tcPr>
            <w:tcW w:type="dxa" w:w="6236"/>
          </w:tcPr>
          <w:p>
            <w:pPr>
              <w:bidi/>
              <w:jc w:val="right"/>
            </w:pPr>
            <w:r/>
            <w:r>
              <w:rPr>
                <w:b w:val="0"/>
                <w:i w:val="0"/>
                <w:sz w:val="20"/>
                <w:rFonts w:ascii="Arial" w:hAnsi="Arial" w:cs="Arial" w:eastAsia="Arial"/>
                <w:rtl/>
                <w:szCs w:val="20"/>
              </w:rPr>
              <w:t>[نعم / لا، وفي أي فئة منتجات، ولكم من الوقت]</w:t>
            </w:r>
          </w:p>
        </w:tc>
      </w:tr>
      <w:tr>
        <w:tc>
          <w:tcPr>
            <w:tcW w:type="dxa" w:w="2835"/>
          </w:tcPr>
          <w:p>
            <w:pPr>
              <w:bidi/>
              <w:jc w:val="right"/>
            </w:pPr>
            <w:r/>
            <w:r>
              <w:rPr>
                <w:b w:val="0"/>
                <w:i w:val="0"/>
                <w:sz w:val="20"/>
                <w:rFonts w:ascii="Arial" w:hAnsi="Arial" w:cs="Arial" w:eastAsia="Arial"/>
                <w:rtl/>
                <w:szCs w:val="20"/>
              </w:rPr>
              <w:t>الشروط المالية</w:t>
            </w:r>
          </w:p>
        </w:tc>
        <w:tc>
          <w:tcPr>
            <w:tcW w:type="dxa" w:w="6236"/>
          </w:tcPr>
          <w:p>
            <w:pPr>
              <w:bidi/>
              <w:jc w:val="right"/>
            </w:pPr>
            <w:r/>
            <w:r>
              <w:rPr>
                <w:b w:val="0"/>
                <w:i w:val="0"/>
                <w:sz w:val="20"/>
                <w:rFonts w:ascii="Arial" w:hAnsi="Arial" w:cs="Arial" w:eastAsia="Arial"/>
                <w:rtl/>
                <w:szCs w:val="20"/>
              </w:rPr>
              <w:t>الثمن المذكور في البند 2؛ [ثمن التمديد أو الاستعمال الإضافي]</w:t>
            </w:r>
          </w:p>
        </w:tc>
      </w:tr>
    </w:tbl>
    <w:p/>
    <w:p>
      <w:pPr>
        <w:bidi/>
        <w:spacing w:after="100"/>
        <w:jc w:val="right"/>
      </w:pPr>
      <w:r>
        <w:rPr>
          <w:b w:val="0"/>
          <w:i w:val="0"/>
          <w:sz w:val="22"/>
          <w:rFonts w:ascii="Arial" w:hAnsi="Arial" w:cs="Arial" w:eastAsia="Arial"/>
          <w:rtl/>
          <w:szCs w:val="22"/>
        </w:rPr>
        <w:t>كل استعمال غير مذكور في الجدول (منصة أخرى أو مدة أخرى أو إقليم آخر أو وسيط جديد) يتطلب موافقة المبدع الكتابية وملحقا للعقد (الأمر 03-05، المادة 72). ولا يشمل التنازل الأعمال المستقبلية غير المحددة في هذا العقد (المادة 71). ولا ينقل المعلن هذه الحقوق إلى الغير دون إذن صريح من المبدع؛ والوكالة أو مزود النشر المسمى هنا مأذون له: [الاسم، أو «لا أحد»] (المادة 70).</w:t>
      </w:r>
    </w:p>
    <w:p>
      <w:pPr>
        <w:bidi/>
        <w:spacing w:before="200" w:after="60"/>
        <w:jc w:val="right"/>
      </w:pPr>
      <w:r>
        <w:rPr>
          <w:b/>
          <w:i w:val="0"/>
          <w:color w:val="0B6B4F"/>
          <w:sz w:val="24"/>
          <w:rFonts w:ascii="Arial" w:hAnsi="Arial" w:cs="Arial" w:eastAsia="Arial"/>
          <w:rtl/>
          <w:szCs w:val="24"/>
          <w:bCs/>
        </w:rPr>
        <w:t>4. الحقوق المعنوية والصورة</w:t>
      </w:r>
    </w:p>
    <w:p>
      <w:pPr>
        <w:bidi/>
        <w:spacing w:after="100"/>
        <w:jc w:val="right"/>
      </w:pPr>
      <w:r>
        <w:rPr>
          <w:b w:val="0"/>
          <w:i w:val="0"/>
          <w:sz w:val="22"/>
          <w:rFonts w:ascii="Arial" w:hAnsi="Arial" w:cs="Arial" w:eastAsia="Arial"/>
          <w:rtl/>
          <w:szCs w:val="22"/>
        </w:rPr>
        <w:t>يحتفظ المبدع بحقوقه المعنوية التي لا يجوز التنازل عنها (الأمر 03-05، المادتان 21 و112): ذكر اسمه أو لقبه الفني [نعم / لا، وكيف] واحترام سلامة العمل. ولا يعدل المعلن المحتوى بما يغير معناه أو يمس بسمعة المبدع. ويأذن المبدع باستعمال صورته وصوته في حدود الجدول الوارد في البند 3 فقط (القانون المدني، المادة 47؛ الأمر 03-05، المادة 109).</w:t>
      </w:r>
    </w:p>
    <w:p>
      <w:pPr>
        <w:bidi/>
        <w:spacing w:before="200" w:after="60"/>
        <w:jc w:val="right"/>
      </w:pPr>
      <w:r>
        <w:rPr>
          <w:b/>
          <w:i w:val="0"/>
          <w:color w:val="0B6B4F"/>
          <w:sz w:val="24"/>
          <w:rFonts w:ascii="Arial" w:hAnsi="Arial" w:cs="Arial" w:eastAsia="Arial"/>
          <w:rtl/>
          <w:szCs w:val="24"/>
          <w:bCs/>
        </w:rPr>
        <w:t>5. ضمانات المبدع</w:t>
      </w:r>
    </w:p>
    <w:p>
      <w:pPr>
        <w:bidi/>
        <w:spacing w:after="100"/>
        <w:jc w:val="right"/>
      </w:pPr>
      <w:r>
        <w:rPr>
          <w:b w:val="0"/>
          <w:i w:val="0"/>
          <w:sz w:val="22"/>
          <w:rFonts w:ascii="Arial" w:hAnsi="Arial" w:cs="Arial" w:eastAsia="Arial"/>
          <w:rtl/>
          <w:szCs w:val="22"/>
        </w:rPr>
        <w:t>يصرح المبدع بأن المحتوى أصلي، وأن الموسيقى والصور والعلامات التي تعود للغير والواردة فيه حرة الحقوق أو مرخصة، وأن الأشخاص الظاهرين فيه أعطوا موافقتهم كتابيا.</w:t>
      </w:r>
    </w:p>
    <w:p>
      <w:pPr>
        <w:bidi/>
        <w:spacing w:before="200" w:after="60"/>
        <w:jc w:val="right"/>
      </w:pPr>
      <w:r>
        <w:rPr>
          <w:b/>
          <w:i w:val="0"/>
          <w:color w:val="0B6B4F"/>
          <w:sz w:val="24"/>
          <w:rFonts w:ascii="Arial" w:hAnsi="Arial" w:cs="Arial" w:eastAsia="Arial"/>
          <w:rtl/>
          <w:szCs w:val="24"/>
          <w:bCs/>
        </w:rPr>
        <w:t>6. الإشهار والمطابقة</w:t>
      </w:r>
    </w:p>
    <w:p>
      <w:pPr>
        <w:bidi/>
        <w:spacing w:after="100"/>
        <w:jc w:val="right"/>
      </w:pPr>
      <w:r>
        <w:rPr>
          <w:b w:val="0"/>
          <w:i w:val="0"/>
          <w:sz w:val="22"/>
          <w:rFonts w:ascii="Arial" w:hAnsi="Arial" w:cs="Arial" w:eastAsia="Arial"/>
          <w:rtl/>
          <w:szCs w:val="22"/>
        </w:rPr>
        <w:t>يجب أن يكون المحتوى المنشور قابلا للتمييز كإشهار وأن يحدد المعلن (القانون 18-05، المادة 30). ويحترم قواعد الإعلان في المنصة التي يُبث عليها. ويتحمل المعلن مسؤولية الادعاءات حول المنتج التي يطلب من المبدع ترديدها.</w:t>
      </w:r>
    </w:p>
    <w:p>
      <w:pPr>
        <w:bidi/>
        <w:spacing w:before="200" w:after="60"/>
        <w:jc w:val="right"/>
      </w:pPr>
      <w:r>
        <w:rPr>
          <w:b/>
          <w:i w:val="0"/>
          <w:color w:val="0B6B4F"/>
          <w:sz w:val="24"/>
          <w:rFonts w:ascii="Arial" w:hAnsi="Arial" w:cs="Arial" w:eastAsia="Arial"/>
          <w:rtl/>
          <w:szCs w:val="24"/>
          <w:bCs/>
        </w:rPr>
        <w:t>7. الفسخ والنزاعات</w:t>
      </w:r>
    </w:p>
    <w:p>
      <w:pPr>
        <w:bidi/>
        <w:spacing w:after="100"/>
        <w:jc w:val="right"/>
      </w:pPr>
      <w:r>
        <w:rPr>
          <w:b w:val="0"/>
          <w:i w:val="0"/>
          <w:sz w:val="22"/>
          <w:rFonts w:ascii="Arial" w:hAnsi="Arial" w:cs="Arial" w:eastAsia="Arial"/>
          <w:rtl/>
          <w:szCs w:val="22"/>
        </w:rPr>
        <w:t>يجوز لكل طرف الفسخ كتابيا عند إخلال لم يُصحَّح خلال [8] أيام من الإعذار. ويبقى المحتوى المدفوع قابلا للاستعمال في حدود البند 3. القانون الواجب التطبيق: القانون الجزائري. المحكمة المختصة: [محكمة [المدينة]].</w:t>
      </w:r>
    </w:p>
    <w:tbl>
      <w:tblPr>
        <w:tblStyle w:val="TableGrid"/>
        <w:tblW w:type="auto" w:w="0"/>
        <w:jc w:val="center"/>
        <w:tblLook w:firstColumn="1" w:firstRow="1" w:lastColumn="0" w:lastRow="0" w:noHBand="0" w:noVBand="1" w:val="04A0"/>
        <w:bidiVisual/>
      </w:tblPr>
      <w:tblGrid>
        <w:gridCol w:w="4873"/>
        <w:gridCol w:w="4873"/>
      </w:tblGrid>
      <w:tr>
        <w:tc>
          <w:tcPr>
            <w:tcW w:type="dxa" w:w="4535"/>
          </w:tcPr>
          <w:p>
            <w:pPr>
              <w:bidi/>
              <w:jc w:val="right"/>
            </w:pPr>
            <w:r/>
            <w:r>
              <w:rPr>
                <w:b/>
                <w:i w:val="0"/>
                <w:color w:val="0B6B4F"/>
                <w:sz w:val="20"/>
                <w:rFonts w:ascii="Arial" w:hAnsi="Arial" w:cs="Arial" w:eastAsia="Arial"/>
                <w:rtl/>
                <w:szCs w:val="20"/>
                <w:bCs/>
              </w:rPr>
              <w:t>المعلن</w:t>
            </w:r>
          </w:p>
        </w:tc>
        <w:tc>
          <w:tcPr>
            <w:tcW w:type="dxa" w:w="4535"/>
          </w:tcPr>
          <w:p>
            <w:pPr>
              <w:bidi/>
              <w:jc w:val="right"/>
            </w:pPr>
            <w:r/>
            <w:r>
              <w:rPr>
                <w:b/>
                <w:i w:val="0"/>
                <w:color w:val="0B6B4F"/>
                <w:sz w:val="20"/>
                <w:rFonts w:ascii="Arial" w:hAnsi="Arial" w:cs="Arial" w:eastAsia="Arial"/>
                <w:rtl/>
                <w:szCs w:val="20"/>
                <w:bCs/>
              </w:rPr>
              <w:t>المبدع</w:t>
            </w:r>
          </w:p>
        </w:tc>
      </w:tr>
      <w:tr>
        <w:tc>
          <w:tcPr>
            <w:tcW w:type="dxa" w:w="4535"/>
          </w:tcPr>
          <w:p>
            <w:pPr>
              <w:bidi/>
              <w:jc w:val="right"/>
            </w:pPr>
            <w:r/>
            <w:r>
              <w:rPr>
                <w:b w:val="0"/>
                <w:i w:val="0"/>
                <w:sz w:val="20"/>
                <w:rFonts w:ascii="Arial" w:hAnsi="Arial" w:cs="Arial" w:eastAsia="Arial"/>
                <w:rtl/>
                <w:szCs w:val="20"/>
              </w:rPr>
              <w:t>الاسم: [ ]</w:t>
              <w:br/>
              <w:t>التاريخ: [ ]</w:t>
              <w:br/>
              <w:t>التوقيع:</w:t>
              <w:br/>
              <w:br/>
              <w:br/>
            </w:r>
          </w:p>
        </w:tc>
        <w:tc>
          <w:tcPr>
            <w:tcW w:type="dxa" w:w="4535"/>
          </w:tcPr>
          <w:p>
            <w:pPr>
              <w:bidi/>
              <w:jc w:val="right"/>
            </w:pPr>
            <w:r/>
            <w:r>
              <w:rPr>
                <w:b w:val="0"/>
                <w:i w:val="0"/>
                <w:sz w:val="20"/>
                <w:rFonts w:ascii="Arial" w:hAnsi="Arial" w:cs="Arial" w:eastAsia="Arial"/>
                <w:rtl/>
                <w:szCs w:val="20"/>
              </w:rPr>
              <w:t>الاسم: [ ]</w:t>
              <w:br/>
              <w:t>التاريخ: [ ]</w:t>
              <w:br/>
              <w:t>التوقيع:</w:t>
              <w:br/>
              <w:br/>
              <w:br/>
            </w:r>
          </w:p>
        </w:tc>
      </w:tr>
    </w:tbl>
    <w:p/>
    <w:p>
      <w:pPr>
        <w:bidi/>
        <w:jc w:val="right"/>
      </w:pPr>
      <w:r>
        <w:rPr>
          <w:b w:val="0"/>
          <w:i/>
          <w:color w:val="888888"/>
          <w:sz w:val="17"/>
          <w:rFonts w:ascii="Arial" w:hAnsi="Arial" w:cs="Arial" w:eastAsia="Arial"/>
          <w:rtl/>
          <w:szCs w:val="17.0"/>
        </w:rPr>
        <w:t>نموذج مقدم من bizalgeria.com على سبيل الاسترشاد، نسخة 29 أكتوبر 2026. ليس استشارة قانونية: اعرضه على محام قبل استعماله. استبدل كل ما بين المعقوفين.</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