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0B6B4F"/>
          <w:sz w:val="36"/>
          <w:rFonts w:ascii="Arial" w:hAnsi="Arial" w:cs="Arial" w:eastAsia="Arial"/>
        </w:rPr>
        <w:t>Content brief and creator agreement (UGC): template</w:t>
      </w:r>
    </w:p>
    <w:p>
      <w:pPr>
        <w:spacing w:after="100"/>
      </w:pPr>
      <w:r>
        <w:rPr>
          <w:b w:val="0"/>
          <w:i w:val="0"/>
          <w:sz w:val="22"/>
          <w:rFonts w:ascii="Arial" w:hAnsi="Arial" w:cs="Arial" w:eastAsia="Arial"/>
        </w:rPr>
        <w:t>A two-part template: A. the brief (what is expected), B. the agreement (rights and payment). Replace everything in square brackets. References to “Ord. 03-05” are to Ordinance no. 03-05 of 19 July 2003 on copyright and related rights.</w:t>
      </w:r>
    </w:p>
    <w:p>
      <w:pPr>
        <w:spacing w:before="200" w:after="60"/>
      </w:pPr>
      <w:r>
        <w:rPr>
          <w:b/>
          <w:i w:val="0"/>
          <w:color w:val="0B6B4F"/>
          <w:sz w:val="24"/>
          <w:rFonts w:ascii="Arial" w:hAnsi="Arial" w:cs="Arial" w:eastAsia="Arial"/>
        </w:rPr>
        <w:t>A. Brief</w:t>
      </w:r>
    </w:p>
    <w:tbl>
      <w:tblPr>
        <w:tblStyle w:val="TableGrid"/>
        <w:tblW w:type="auto" w:w="0"/>
        <w:jc w:val="center"/>
        <w:tblLook w:firstColumn="1" w:firstRow="1" w:lastColumn="0" w:lastRow="0" w:noHBand="0" w:noVBand="1" w:val="04A0"/>
      </w:tblPr>
      <w:tblGrid>
        <w:gridCol w:w="4873"/>
        <w:gridCol w:w="4873"/>
      </w:tblGrid>
      <w:tr>
        <w:tc>
          <w:tcPr>
            <w:tcW w:type="dxa" w:w="2835"/>
          </w:tcPr>
          <w:p>
            <w:r/>
            <w:r>
              <w:rPr>
                <w:b/>
                <w:i w:val="0"/>
                <w:color w:val="0B6B4F"/>
                <w:sz w:val="20"/>
                <w:rFonts w:ascii="Arial" w:hAnsi="Arial" w:cs="Arial" w:eastAsia="Arial"/>
              </w:rPr>
              <w:t>Brand / advertiser</w:t>
            </w:r>
          </w:p>
        </w:tc>
        <w:tc>
          <w:tcPr>
            <w:tcW w:type="dxa" w:w="6236"/>
          </w:tcPr>
          <w:p>
            <w:r/>
            <w:r>
              <w:rPr>
                <w:b/>
                <w:i w:val="0"/>
                <w:color w:val="0B6B4F"/>
                <w:sz w:val="20"/>
                <w:rFonts w:ascii="Arial" w:hAnsi="Arial" w:cs="Arial" w:eastAsia="Arial"/>
              </w:rPr>
              <w:t>[name, contact details]</w:t>
            </w:r>
          </w:p>
        </w:tc>
      </w:tr>
      <w:tr>
        <w:tc>
          <w:tcPr>
            <w:tcW w:type="dxa" w:w="2835"/>
          </w:tcPr>
          <w:p>
            <w:r/>
            <w:r>
              <w:rPr>
                <w:b w:val="0"/>
                <w:i w:val="0"/>
                <w:sz w:val="20"/>
                <w:rFonts w:ascii="Arial" w:hAnsi="Arial" w:cs="Arial" w:eastAsia="Arial"/>
              </w:rPr>
              <w:t>Creator</w:t>
            </w:r>
          </w:p>
        </w:tc>
        <w:tc>
          <w:tcPr>
            <w:tcW w:type="dxa" w:w="6236"/>
          </w:tcPr>
          <w:p>
            <w:r/>
            <w:r>
              <w:rPr>
                <w:b w:val="0"/>
                <w:i w:val="0"/>
                <w:sz w:val="20"/>
                <w:rFonts w:ascii="Arial" w:hAnsi="Arial" w:cs="Arial" w:eastAsia="Arial"/>
              </w:rPr>
              <w:t>[name or pseudonym]</w:t>
            </w:r>
          </w:p>
        </w:tc>
      </w:tr>
      <w:tr>
        <w:tc>
          <w:tcPr>
            <w:tcW w:type="dxa" w:w="2835"/>
          </w:tcPr>
          <w:p>
            <w:r/>
            <w:r>
              <w:rPr>
                <w:b w:val="0"/>
                <w:i w:val="0"/>
                <w:sz w:val="20"/>
                <w:rFonts w:ascii="Arial" w:hAnsi="Arial" w:cs="Arial" w:eastAsia="Arial"/>
              </w:rPr>
              <w:t>Product</w:t>
            </w:r>
          </w:p>
        </w:tc>
        <w:tc>
          <w:tcPr>
            <w:tcW w:type="dxa" w:w="6236"/>
          </w:tcPr>
          <w:p>
            <w:r/>
            <w:r>
              <w:rPr>
                <w:b w:val="0"/>
                <w:i w:val="0"/>
                <w:sz w:val="20"/>
                <w:rFonts w:ascii="Arial" w:hAnsi="Arial" w:cs="Arial" w:eastAsia="Arial"/>
              </w:rPr>
              <w:t>[name, price including taxes, availability]</w:t>
            </w:r>
          </w:p>
        </w:tc>
      </w:tr>
      <w:tr>
        <w:tc>
          <w:tcPr>
            <w:tcW w:type="dxa" w:w="2835"/>
          </w:tcPr>
          <w:p>
            <w:r/>
            <w:r>
              <w:rPr>
                <w:b w:val="0"/>
                <w:i w:val="0"/>
                <w:sz w:val="20"/>
                <w:rFonts w:ascii="Arial" w:hAnsi="Arial" w:cs="Arial" w:eastAsia="Arial"/>
              </w:rPr>
              <w:t>Goal of the video</w:t>
            </w:r>
          </w:p>
        </w:tc>
        <w:tc>
          <w:tcPr>
            <w:tcW w:type="dxa" w:w="6236"/>
          </w:tcPr>
          <w:p>
            <w:r/>
            <w:r>
              <w:rPr>
                <w:b w:val="0"/>
                <w:i w:val="0"/>
                <w:sz w:val="20"/>
                <w:rFonts w:ascii="Arial" w:hAnsi="Arial" w:cs="Arial" w:eastAsia="Arial"/>
              </w:rPr>
              <w:t>[e.g. show the product in real use]</w:t>
            </w:r>
          </w:p>
        </w:tc>
      </w:tr>
      <w:tr>
        <w:tc>
          <w:tcPr>
            <w:tcW w:type="dxa" w:w="2835"/>
          </w:tcPr>
          <w:p>
            <w:r/>
            <w:r>
              <w:rPr>
                <w:b w:val="0"/>
                <w:i w:val="0"/>
                <w:sz w:val="20"/>
                <w:rFonts w:ascii="Arial" w:hAnsi="Arial" w:cs="Arial" w:eastAsia="Arial"/>
              </w:rPr>
              <w:t>Key message (one sentence)</w:t>
            </w:r>
          </w:p>
        </w:tc>
        <w:tc>
          <w:tcPr>
            <w:tcW w:type="dxa" w:w="6236"/>
          </w:tcPr>
          <w:p>
            <w:r/>
            <w:r>
              <w:rPr>
                <w:b w:val="0"/>
                <w:i w:val="0"/>
                <w:sz w:val="20"/>
                <w:rFonts w:ascii="Arial" w:hAnsi="Arial" w:cs="Arial" w:eastAsia="Arial"/>
              </w:rPr>
              <w:t>[sentence]</w:t>
            </w:r>
          </w:p>
        </w:tc>
      </w:tr>
      <w:tr>
        <w:tc>
          <w:tcPr>
            <w:tcW w:type="dxa" w:w="2835"/>
          </w:tcPr>
          <w:p>
            <w:r/>
            <w:r>
              <w:rPr>
                <w:b w:val="0"/>
                <w:i w:val="0"/>
                <w:sz w:val="20"/>
                <w:rFonts w:ascii="Arial" w:hAnsi="Arial" w:cs="Arial" w:eastAsia="Arial"/>
              </w:rPr>
              <w:t>Format</w:t>
            </w:r>
          </w:p>
        </w:tc>
        <w:tc>
          <w:tcPr>
            <w:tcW w:type="dxa" w:w="6236"/>
          </w:tcPr>
          <w:p>
            <w:r/>
            <w:r>
              <w:rPr>
                <w:b w:val="0"/>
                <w:i w:val="0"/>
                <w:sz w:val="20"/>
                <w:rFonts w:ascii="Arial" w:hAnsi="Arial" w:cs="Arial" w:eastAsia="Arial"/>
              </w:rPr>
              <w:t>[e.g. vertical 9:16, 20 to 30 seconds, language: French, Arabic or darija]</w:t>
            </w:r>
          </w:p>
        </w:tc>
      </w:tr>
      <w:tr>
        <w:tc>
          <w:tcPr>
            <w:tcW w:type="dxa" w:w="2835"/>
          </w:tcPr>
          <w:p>
            <w:r/>
            <w:r>
              <w:rPr>
                <w:b w:val="0"/>
                <w:i w:val="0"/>
                <w:sz w:val="20"/>
                <w:rFonts w:ascii="Arial" w:hAnsi="Arial" w:cs="Arial" w:eastAsia="Arial"/>
              </w:rPr>
              <w:t>Must include</w:t>
            </w:r>
          </w:p>
        </w:tc>
        <w:tc>
          <w:tcPr>
            <w:tcW w:type="dxa" w:w="6236"/>
          </w:tcPr>
          <w:p>
            <w:r/>
            <w:r>
              <w:rPr>
                <w:b w:val="0"/>
                <w:i w:val="0"/>
                <w:sz w:val="20"/>
                <w:rFonts w:ascii="Arial" w:hAnsi="Arial" w:cs="Arial" w:eastAsia="Arial"/>
              </w:rPr>
              <w:t>[product visible in the first 3 seconds; “Advertisement” or “Paid partnership” label; call to action]</w:t>
            </w:r>
          </w:p>
        </w:tc>
      </w:tr>
      <w:tr>
        <w:tc>
          <w:tcPr>
            <w:tcW w:type="dxa" w:w="2835"/>
          </w:tcPr>
          <w:p>
            <w:r/>
            <w:r>
              <w:rPr>
                <w:b w:val="0"/>
                <w:i w:val="0"/>
                <w:sz w:val="20"/>
                <w:rFonts w:ascii="Arial" w:hAnsi="Arial" w:cs="Arial" w:eastAsia="Arial"/>
              </w:rPr>
              <w:t>Avoid</w:t>
            </w:r>
          </w:p>
        </w:tc>
        <w:tc>
          <w:tcPr>
            <w:tcW w:type="dxa" w:w="6236"/>
          </w:tcPr>
          <w:p>
            <w:r/>
            <w:r>
              <w:rPr>
                <w:b w:val="0"/>
                <w:i w:val="0"/>
                <w:sz w:val="20"/>
                <w:rFonts w:ascii="Arial" w:hAnsi="Arial" w:cs="Arial" w:eastAsia="Arial"/>
              </w:rPr>
              <w:t>[health claims or guaranteed results; before/after; comparison with a named brand; unlicensed music; remarks about the viewer’s personal characteristics]</w:t>
            </w:r>
          </w:p>
        </w:tc>
      </w:tr>
      <w:tr>
        <w:tc>
          <w:tcPr>
            <w:tcW w:type="dxa" w:w="2835"/>
          </w:tcPr>
          <w:p>
            <w:r/>
            <w:r>
              <w:rPr>
                <w:b w:val="0"/>
                <w:i w:val="0"/>
                <w:sz w:val="20"/>
                <w:rFonts w:ascii="Arial" w:hAnsi="Arial" w:cs="Arial" w:eastAsia="Arial"/>
              </w:rPr>
              <w:t>Deliverables</w:t>
            </w:r>
          </w:p>
        </w:tc>
        <w:tc>
          <w:tcPr>
            <w:tcW w:type="dxa" w:w="6236"/>
          </w:tcPr>
          <w:p>
            <w:r/>
            <w:r>
              <w:rPr>
                <w:b w:val="0"/>
                <w:i w:val="0"/>
                <w:sz w:val="20"/>
                <w:rFonts w:ascii="Arial" w:hAnsi="Arial" w:cs="Arial" w:eastAsia="Arial"/>
              </w:rPr>
              <w:t>[number of videos, raw files yes/no, subtitles yes/no]</w:t>
            </w:r>
          </w:p>
        </w:tc>
      </w:tr>
      <w:tr>
        <w:tc>
          <w:tcPr>
            <w:tcW w:type="dxa" w:w="2835"/>
          </w:tcPr>
          <w:p>
            <w:r/>
            <w:r>
              <w:rPr>
                <w:b w:val="0"/>
                <w:i w:val="0"/>
                <w:sz w:val="20"/>
                <w:rFonts w:ascii="Arial" w:hAnsi="Arial" w:cs="Arial" w:eastAsia="Arial"/>
              </w:rPr>
              <w:t>Dates</w:t>
            </w:r>
          </w:p>
        </w:tc>
        <w:tc>
          <w:tcPr>
            <w:tcW w:type="dxa" w:w="6236"/>
          </w:tcPr>
          <w:p>
            <w:r/>
            <w:r>
              <w:rPr>
                <w:b w:val="0"/>
                <w:i w:val="0"/>
                <w:sz w:val="20"/>
                <w:rFonts w:ascii="Arial" w:hAnsi="Arial" w:cs="Arial" w:eastAsia="Arial"/>
              </w:rPr>
              <w:t>[first draft; client feedback; final delivery]</w:t>
            </w:r>
          </w:p>
        </w:tc>
      </w:tr>
      <w:tr>
        <w:tc>
          <w:tcPr>
            <w:tcW w:type="dxa" w:w="2835"/>
          </w:tcPr>
          <w:p>
            <w:r/>
            <w:r>
              <w:rPr>
                <w:b w:val="0"/>
                <w:i w:val="0"/>
                <w:sz w:val="20"/>
                <w:rFonts w:ascii="Arial" w:hAnsi="Arial" w:cs="Arial" w:eastAsia="Arial"/>
              </w:rPr>
              <w:t>Revisions</w:t>
            </w:r>
          </w:p>
        </w:tc>
        <w:tc>
          <w:tcPr>
            <w:tcW w:type="dxa" w:w="6236"/>
          </w:tcPr>
          <w:p>
            <w:r/>
            <w:r>
              <w:rPr>
                <w:b w:val="0"/>
                <w:i w:val="0"/>
                <w:sz w:val="20"/>
                <w:rFonts w:ascii="Arial" w:hAnsi="Arial" w:cs="Arial" w:eastAsia="Arial"/>
              </w:rPr>
              <w:t>[number of rounds included, for example 2]</w:t>
            </w:r>
          </w:p>
        </w:tc>
      </w:tr>
      <w:tr>
        <w:tc>
          <w:tcPr>
            <w:tcW w:type="dxa" w:w="2835"/>
          </w:tcPr>
          <w:p>
            <w:r/>
            <w:r>
              <w:rPr>
                <w:b w:val="0"/>
                <w:i w:val="0"/>
                <w:sz w:val="20"/>
                <w:rFonts w:ascii="Arial" w:hAnsi="Arial" w:cs="Arial" w:eastAsia="Arial"/>
              </w:rPr>
              <w:t>Approval</w:t>
            </w:r>
          </w:p>
        </w:tc>
        <w:tc>
          <w:tcPr>
            <w:tcW w:type="dxa" w:w="6236"/>
          </w:tcPr>
          <w:p>
            <w:r/>
            <w:r>
              <w:rPr>
                <w:b w:val="0"/>
                <w:i w:val="0"/>
                <w:sz w:val="20"/>
                <w:rFonts w:ascii="Arial" w:hAnsi="Arial" w:cs="Arial" w:eastAsia="Arial"/>
              </w:rPr>
              <w:t>[who approves, within what time, whether silence means approval]</w:t>
            </w:r>
          </w:p>
        </w:tc>
      </w:tr>
    </w:tbl>
    <w:p/>
    <w:p>
      <w:pPr>
        <w:spacing w:before="200" w:after="60"/>
      </w:pPr>
      <w:r>
        <w:rPr>
          <w:b/>
          <w:i w:val="0"/>
          <w:color w:val="0B6B4F"/>
          <w:sz w:val="24"/>
          <w:rFonts w:ascii="Arial" w:hAnsi="Arial" w:cs="Arial" w:eastAsia="Arial"/>
        </w:rPr>
        <w:t>B. Content creation and rights assignment agreement</w:t>
      </w:r>
    </w:p>
    <w:p>
      <w:pPr>
        <w:spacing w:after="100"/>
      </w:pPr>
      <w:r>
        <w:rPr>
          <w:b w:val="0"/>
          <w:i w:val="0"/>
          <w:sz w:val="22"/>
          <w:rFonts w:ascii="Arial" w:hAnsi="Arial" w:cs="Arial" w:eastAsia="Arial"/>
        </w:rPr>
        <w:t>Between [advertiser] (“the advertiser”) and [creator] (“the creator”).</w:t>
      </w:r>
    </w:p>
    <w:p>
      <w:pPr>
        <w:spacing w:before="200" w:after="60"/>
      </w:pPr>
      <w:r>
        <w:rPr>
          <w:b/>
          <w:i w:val="0"/>
          <w:color w:val="0B6B4F"/>
          <w:sz w:val="24"/>
          <w:rFonts w:ascii="Arial" w:hAnsi="Arial" w:cs="Arial" w:eastAsia="Arial"/>
        </w:rPr>
        <w:t>1. Purpose</w:t>
      </w:r>
    </w:p>
    <w:p>
      <w:pPr>
        <w:spacing w:after="100"/>
      </w:pPr>
      <w:r>
        <w:rPr>
          <w:b w:val="0"/>
          <w:i w:val="0"/>
          <w:sz w:val="22"/>
          <w:rFonts w:ascii="Arial" w:hAnsi="Arial" w:cs="Arial" w:eastAsia="Arial"/>
        </w:rPr>
        <w:t>The creator produces the content described in the brief above and assigns to the advertiser the economic rights defined in clause 3.</w:t>
      </w:r>
    </w:p>
    <w:p>
      <w:pPr>
        <w:spacing w:before="200" w:after="60"/>
      </w:pPr>
      <w:r>
        <w:rPr>
          <w:b/>
          <w:i w:val="0"/>
          <w:color w:val="0B6B4F"/>
          <w:sz w:val="24"/>
          <w:rFonts w:ascii="Arial" w:hAnsi="Arial" w:cs="Arial" w:eastAsia="Arial"/>
        </w:rPr>
        <w:t>2. Price and payment</w:t>
      </w:r>
    </w:p>
    <w:p>
      <w:pPr>
        <w:spacing w:after="100"/>
      </w:pPr>
      <w:r>
        <w:rPr>
          <w:b w:val="0"/>
          <w:i w:val="0"/>
          <w:sz w:val="22"/>
          <w:rFonts w:ascii="Arial" w:hAnsi="Arial" w:cs="Arial" w:eastAsia="Arial"/>
        </w:rPr>
        <w:t>Flat fee: [amount] DZD per [video / batch]. Payment: [deposit of [30]% on signature, balance on delivery], by [bank transfer / other], within [15] days of the invoice. [Tax mention according to the creator’s status.]</w:t>
      </w:r>
    </w:p>
    <w:p>
      <w:pPr>
        <w:spacing w:after="100"/>
      </w:pPr>
      <w:r>
        <w:rPr>
          <w:b w:val="0"/>
          <w:i/>
          <w:color w:val="666666"/>
          <w:sz w:val="19"/>
          <w:rFonts w:ascii="Arial" w:hAnsi="Arial" w:cs="Arial" w:eastAsia="Arial"/>
        </w:rPr>
        <w:t>Note: article 65 of Ordinance 03-05 makes payment proportional to revenue (with a guaranteed minimum) the rule, and allows a flat fee only in listed cases. A flat fee is common practice for this kind of content, but have a lawyer review this clause; article 66 lets the author ask for a revision if the flat fee is manifestly too low.</w:t>
      </w:r>
    </w:p>
    <w:p>
      <w:pPr>
        <w:spacing w:before="200" w:after="60"/>
      </w:pPr>
      <w:r>
        <w:rPr>
          <w:b/>
          <w:i w:val="0"/>
          <w:color w:val="0B6B4F"/>
          <w:sz w:val="24"/>
          <w:rFonts w:ascii="Arial" w:hAnsi="Arial" w:cs="Arial" w:eastAsia="Arial"/>
        </w:rPr>
        <w:t>3. Rights assigned (written assignment: Ord. 03-05, arts 62 and 64)</w:t>
      </w:r>
    </w:p>
    <w:tbl>
      <w:tblPr>
        <w:tblStyle w:val="TableGrid"/>
        <w:tblW w:type="auto" w:w="0"/>
        <w:jc w:val="center"/>
        <w:tblLook w:firstColumn="1" w:firstRow="1" w:lastColumn="0" w:lastRow="0" w:noHBand="0" w:noVBand="1" w:val="04A0"/>
      </w:tblPr>
      <w:tblGrid>
        <w:gridCol w:w="4873"/>
        <w:gridCol w:w="4873"/>
      </w:tblGrid>
      <w:tr>
        <w:tc>
          <w:tcPr>
            <w:tcW w:type="dxa" w:w="2835"/>
          </w:tcPr>
          <w:p>
            <w:r/>
            <w:r>
              <w:rPr>
                <w:b/>
                <w:i w:val="0"/>
                <w:color w:val="0B6B4F"/>
                <w:sz w:val="20"/>
                <w:rFonts w:ascii="Arial" w:hAnsi="Arial" w:cs="Arial" w:eastAsia="Arial"/>
              </w:rPr>
              <w:t>Nature of rights</w:t>
            </w:r>
          </w:p>
        </w:tc>
        <w:tc>
          <w:tcPr>
            <w:tcW w:type="dxa" w:w="6236"/>
          </w:tcPr>
          <w:p>
            <w:r/>
            <w:r>
              <w:rPr>
                <w:b/>
                <w:i w:val="0"/>
                <w:color w:val="0B6B4F"/>
                <w:sz w:val="20"/>
                <w:rFonts w:ascii="Arial" w:hAnsi="Arial" w:cs="Arial" w:eastAsia="Arial"/>
              </w:rPr>
              <w:t>[reproduction, communication to the public, adaptation (editing, subtitling)]</w:t>
            </w:r>
          </w:p>
        </w:tc>
      </w:tr>
      <w:tr>
        <w:tc>
          <w:tcPr>
            <w:tcW w:type="dxa" w:w="2835"/>
          </w:tcPr>
          <w:p>
            <w:r/>
            <w:r>
              <w:rPr>
                <w:b w:val="0"/>
                <w:i w:val="0"/>
                <w:sz w:val="20"/>
                <w:rFonts w:ascii="Arial" w:hAnsi="Arial" w:cs="Arial" w:eastAsia="Arial"/>
              </w:rPr>
              <w:t>Forms of use</w:t>
            </w:r>
          </w:p>
        </w:tc>
        <w:tc>
          <w:tcPr>
            <w:tcW w:type="dxa" w:w="6236"/>
          </w:tcPr>
          <w:p>
            <w:r/>
            <w:r>
              <w:rPr>
                <w:b w:val="0"/>
                <w:i w:val="0"/>
                <w:sz w:val="20"/>
                <w:rFonts w:ascii="Arial" w:hAnsi="Arial" w:cs="Arial" w:eastAsia="Arial"/>
              </w:rPr>
              <w:t>[organic posts on [networks]; paid ads on [platforms]; advertiser’s website]</w:t>
            </w:r>
          </w:p>
        </w:tc>
      </w:tr>
      <w:tr>
        <w:tc>
          <w:tcPr>
            <w:tcW w:type="dxa" w:w="2835"/>
          </w:tcPr>
          <w:p>
            <w:r/>
            <w:r>
              <w:rPr>
                <w:b w:val="0"/>
                <w:i w:val="0"/>
                <w:sz w:val="20"/>
                <w:rFonts w:ascii="Arial" w:hAnsi="Arial" w:cs="Arial" w:eastAsia="Arial"/>
              </w:rPr>
              <w:t>Duration</w:t>
            </w:r>
          </w:p>
        </w:tc>
        <w:tc>
          <w:tcPr>
            <w:tcW w:type="dxa" w:w="6236"/>
          </w:tcPr>
          <w:p>
            <w:r/>
            <w:r>
              <w:rPr>
                <w:b w:val="0"/>
                <w:i w:val="0"/>
                <w:sz w:val="20"/>
                <w:rFonts w:ascii="Arial" w:hAnsi="Arial" w:cs="Arial" w:eastAsia="Arial"/>
              </w:rPr>
              <w:t>[e.g. 12 months from first publication]</w:t>
            </w:r>
          </w:p>
        </w:tc>
      </w:tr>
      <w:tr>
        <w:tc>
          <w:tcPr>
            <w:tcW w:type="dxa" w:w="2835"/>
          </w:tcPr>
          <w:p>
            <w:r/>
            <w:r>
              <w:rPr>
                <w:b w:val="0"/>
                <w:i w:val="0"/>
                <w:sz w:val="20"/>
                <w:rFonts w:ascii="Arial" w:hAnsi="Arial" w:cs="Arial" w:eastAsia="Arial"/>
              </w:rPr>
              <w:t>Territory</w:t>
            </w:r>
          </w:p>
        </w:tc>
        <w:tc>
          <w:tcPr>
            <w:tcW w:type="dxa" w:w="6236"/>
          </w:tcPr>
          <w:p>
            <w:r/>
            <w:r>
              <w:rPr>
                <w:b w:val="0"/>
                <w:i w:val="0"/>
                <w:sz w:val="20"/>
                <w:rFonts w:ascii="Arial" w:hAnsi="Arial" w:cs="Arial" w:eastAsia="Arial"/>
              </w:rPr>
              <w:t>[e.g. Algeria / worldwide]</w:t>
            </w:r>
          </w:p>
        </w:tc>
      </w:tr>
      <w:tr>
        <w:tc>
          <w:tcPr>
            <w:tcW w:type="dxa" w:w="2835"/>
          </w:tcPr>
          <w:p>
            <w:r/>
            <w:r>
              <w:rPr>
                <w:b w:val="0"/>
                <w:i w:val="0"/>
                <w:sz w:val="20"/>
                <w:rFonts w:ascii="Arial" w:hAnsi="Arial" w:cs="Arial" w:eastAsia="Arial"/>
              </w:rPr>
              <w:t>Exclusivity</w:t>
            </w:r>
          </w:p>
        </w:tc>
        <w:tc>
          <w:tcPr>
            <w:tcW w:type="dxa" w:w="6236"/>
          </w:tcPr>
          <w:p>
            <w:r/>
            <w:r>
              <w:rPr>
                <w:b w:val="0"/>
                <w:i w:val="0"/>
                <w:sz w:val="20"/>
                <w:rFonts w:ascii="Arial" w:hAnsi="Arial" w:cs="Arial" w:eastAsia="Arial"/>
              </w:rPr>
              <w:t>[yes / no, and in which product category, for how long]</w:t>
            </w:r>
          </w:p>
        </w:tc>
      </w:tr>
      <w:tr>
        <w:tc>
          <w:tcPr>
            <w:tcW w:type="dxa" w:w="2835"/>
          </w:tcPr>
          <w:p>
            <w:r/>
            <w:r>
              <w:rPr>
                <w:b w:val="0"/>
                <w:i w:val="0"/>
                <w:sz w:val="20"/>
                <w:rFonts w:ascii="Arial" w:hAnsi="Arial" w:cs="Arial" w:eastAsia="Arial"/>
              </w:rPr>
              <w:t>Economic terms</w:t>
            </w:r>
          </w:p>
        </w:tc>
        <w:tc>
          <w:tcPr>
            <w:tcW w:type="dxa" w:w="6236"/>
          </w:tcPr>
          <w:p>
            <w:r/>
            <w:r>
              <w:rPr>
                <w:b w:val="0"/>
                <w:i w:val="0"/>
                <w:sz w:val="20"/>
                <w:rFonts w:ascii="Arial" w:hAnsi="Arial" w:cs="Arial" w:eastAsia="Arial"/>
              </w:rPr>
              <w:t>the price in clause 2; [price of an extension or extra use]</w:t>
            </w:r>
          </w:p>
        </w:tc>
      </w:tr>
    </w:tbl>
    <w:p/>
    <w:p>
      <w:pPr>
        <w:spacing w:after="100"/>
      </w:pPr>
      <w:r>
        <w:rPr>
          <w:b w:val="0"/>
          <w:i w:val="0"/>
          <w:sz w:val="22"/>
          <w:rFonts w:ascii="Arial" w:hAnsi="Arial" w:cs="Arial" w:eastAsia="Arial"/>
        </w:rPr>
        <w:t>Any use not listed in the table (another platform, duration, territory or new medium) needs the creator’s written agreement and an amendment (Ord. 03-05, art. 72). The assignment does not cover future works not defined in this agreement (art. 71). The advertiser does not transfer these rights to a third party without the creator’s express authorisation; the agency or distribution provider named here is authorised: [name, or “none”] (art. 70).</w:t>
      </w:r>
    </w:p>
    <w:p>
      <w:pPr>
        <w:spacing w:before="200" w:after="60"/>
      </w:pPr>
      <w:r>
        <w:rPr>
          <w:b/>
          <w:i w:val="0"/>
          <w:color w:val="0B6B4F"/>
          <w:sz w:val="24"/>
          <w:rFonts w:ascii="Arial" w:hAnsi="Arial" w:cs="Arial" w:eastAsia="Arial"/>
        </w:rPr>
        <w:t>4. Moral rights and likeness</w:t>
      </w:r>
    </w:p>
    <w:p>
      <w:pPr>
        <w:spacing w:after="100"/>
      </w:pPr>
      <w:r>
        <w:rPr>
          <w:b w:val="0"/>
          <w:i w:val="0"/>
          <w:sz w:val="22"/>
          <w:rFonts w:ascii="Arial" w:hAnsi="Arial" w:cs="Arial" w:eastAsia="Arial"/>
        </w:rPr>
        <w:t>The creator keeps their moral rights, which cannot be assigned (Ord. 03-05, arts 21 and 112): credit for their name or pseudonym [yes / no, how] and respect for the integrity of the work. The advertiser does not edit the content so as to change its meaning or harm the creator’s reputation. The creator authorises the use of their image and voice only within the limits of the table in clause 3 (Civil Code, art. 47; Ord. 03-05, art. 109).</w:t>
      </w:r>
    </w:p>
    <w:p>
      <w:pPr>
        <w:spacing w:before="200" w:after="60"/>
      </w:pPr>
      <w:r>
        <w:rPr>
          <w:b/>
          <w:i w:val="0"/>
          <w:color w:val="0B6B4F"/>
          <w:sz w:val="24"/>
          <w:rFonts w:ascii="Arial" w:hAnsi="Arial" w:cs="Arial" w:eastAsia="Arial"/>
        </w:rPr>
        <w:t>5. Creator’s warranties</w:t>
      </w:r>
    </w:p>
    <w:p>
      <w:pPr>
        <w:spacing w:after="100"/>
      </w:pPr>
      <w:r>
        <w:rPr>
          <w:b w:val="0"/>
          <w:i w:val="0"/>
          <w:sz w:val="22"/>
          <w:rFonts w:ascii="Arial" w:hAnsi="Arial" w:cs="Arial" w:eastAsia="Arial"/>
        </w:rPr>
        <w:t>The creator states that the content is original, that third-party music, images and brands in it are free of rights or licensed, and that the people appearing in it have given written consent.</w:t>
      </w:r>
    </w:p>
    <w:p>
      <w:pPr>
        <w:spacing w:before="200" w:after="60"/>
      </w:pPr>
      <w:r>
        <w:rPr>
          <w:b/>
          <w:i w:val="0"/>
          <w:color w:val="0B6B4F"/>
          <w:sz w:val="24"/>
          <w:rFonts w:ascii="Arial" w:hAnsi="Arial" w:cs="Arial" w:eastAsia="Arial"/>
        </w:rPr>
        <w:t>6. Advertising and compliance</w:t>
      </w:r>
    </w:p>
    <w:p>
      <w:pPr>
        <w:spacing w:after="100"/>
      </w:pPr>
      <w:r>
        <w:rPr>
          <w:b w:val="0"/>
          <w:i w:val="0"/>
          <w:sz w:val="22"/>
          <w:rFonts w:ascii="Arial" w:hAnsi="Arial" w:cs="Arial" w:eastAsia="Arial"/>
        </w:rPr>
        <w:t>Published content must be identifiable as advertising and identify the advertiser (Law 18-05, art. 30). It follows the advertising rules of the platform where it runs. The advertiser is responsible for claims about the product that it asks the creator to repeat.</w:t>
      </w:r>
    </w:p>
    <w:p>
      <w:pPr>
        <w:spacing w:before="200" w:after="60"/>
      </w:pPr>
      <w:r>
        <w:rPr>
          <w:b/>
          <w:i w:val="0"/>
          <w:color w:val="0B6B4F"/>
          <w:sz w:val="24"/>
          <w:rFonts w:ascii="Arial" w:hAnsi="Arial" w:cs="Arial" w:eastAsia="Arial"/>
        </w:rPr>
        <w:t>7. Termination and disputes</w:t>
      </w:r>
    </w:p>
    <w:p>
      <w:pPr>
        <w:spacing w:after="100"/>
      </w:pPr>
      <w:r>
        <w:rPr>
          <w:b w:val="0"/>
          <w:i w:val="0"/>
          <w:sz w:val="22"/>
          <w:rFonts w:ascii="Arial" w:hAnsi="Arial" w:cs="Arial" w:eastAsia="Arial"/>
        </w:rPr>
        <w:t>Either party may terminate in writing for a breach not corrected within [8] days of formal notice. Content already paid for may still be used within the limits of clause 3. Governing law: Algerian law. Competent court: [court of [city]].</w:t>
      </w:r>
    </w:p>
    <w:tbl>
      <w:tblPr>
        <w:tblStyle w:val="TableGrid"/>
        <w:tblW w:type="auto" w:w="0"/>
        <w:jc w:val="center"/>
        <w:tblLook w:firstColumn="1" w:firstRow="1" w:lastColumn="0" w:lastRow="0" w:noHBand="0" w:noVBand="1" w:val="04A0"/>
      </w:tblPr>
      <w:tblGrid>
        <w:gridCol w:w="4873"/>
        <w:gridCol w:w="4873"/>
      </w:tblGrid>
      <w:tr>
        <w:tc>
          <w:tcPr>
            <w:tcW w:type="dxa" w:w="4535"/>
          </w:tcPr>
          <w:p>
            <w:r/>
            <w:r>
              <w:rPr>
                <w:b/>
                <w:i w:val="0"/>
                <w:color w:val="0B6B4F"/>
                <w:sz w:val="20"/>
                <w:rFonts w:ascii="Arial" w:hAnsi="Arial" w:cs="Arial" w:eastAsia="Arial"/>
              </w:rPr>
              <w:t>The advertiser</w:t>
            </w:r>
          </w:p>
        </w:tc>
        <w:tc>
          <w:tcPr>
            <w:tcW w:type="dxa" w:w="4535"/>
          </w:tcPr>
          <w:p>
            <w:r/>
            <w:r>
              <w:rPr>
                <w:b/>
                <w:i w:val="0"/>
                <w:color w:val="0B6B4F"/>
                <w:sz w:val="20"/>
                <w:rFonts w:ascii="Arial" w:hAnsi="Arial" w:cs="Arial" w:eastAsia="Arial"/>
              </w:rPr>
              <w:t>The creator</w:t>
            </w:r>
          </w:p>
        </w:tc>
      </w:tr>
      <w:tr>
        <w:tc>
          <w:tcPr>
            <w:tcW w:type="dxa" w:w="4535"/>
          </w:tcPr>
          <w:p>
            <w:r/>
            <w:r>
              <w:rPr>
                <w:b w:val="0"/>
                <w:i w:val="0"/>
                <w:sz w:val="20"/>
                <w:rFonts w:ascii="Arial" w:hAnsi="Arial" w:cs="Arial" w:eastAsia="Arial"/>
              </w:rPr>
              <w:t>Name: [ ]</w:t>
              <w:br/>
              <w:t>Date: [ ]</w:t>
              <w:br/>
              <w:t>Signature:</w:t>
              <w:br/>
              <w:br/>
              <w:br/>
            </w:r>
          </w:p>
        </w:tc>
        <w:tc>
          <w:tcPr>
            <w:tcW w:type="dxa" w:w="4535"/>
          </w:tcPr>
          <w:p>
            <w:r/>
            <w:r>
              <w:rPr>
                <w:b w:val="0"/>
                <w:i w:val="0"/>
                <w:sz w:val="20"/>
                <w:rFonts w:ascii="Arial" w:hAnsi="Arial" w:cs="Arial" w:eastAsia="Arial"/>
              </w:rPr>
              <w:t>Name: [ ]</w:t>
              <w:br/>
              <w:t>Date: [ ]</w:t>
              <w:br/>
              <w:t>Signature:</w:t>
              <w:br/>
              <w:br/>
              <w:br/>
            </w:r>
          </w:p>
        </w:tc>
      </w:tr>
    </w:tbl>
    <w:p/>
    <w:p>
      <w:r>
        <w:rPr>
          <w:b w:val="0"/>
          <w:i/>
          <w:color w:val="888888"/>
          <w:sz w:val="17"/>
          <w:rFonts w:ascii="Arial" w:hAnsi="Arial" w:cs="Arial" w:eastAsia="Arial"/>
        </w:rPr>
        <w:t>Template provided by bizalgeria.com for guidance, version of 29 October 2026. It is not legal advice: have a lawyer read it before you use it. Replace everything in square brackets.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