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/>
          <w:i w:val="0"/>
          <w:color w:val="0B6B4F"/>
          <w:sz w:val="36"/>
          <w:rFonts w:ascii="Arial" w:hAnsi="Arial" w:cs="Arial" w:eastAsia="Arial"/>
        </w:rPr>
        <w:t>Choosing a web provider: checklist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Tick each line before you sign. A line you cannot tick is a question to ask in writing.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1. The brief you send (same brief to every provider)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Goal of the site or app in one sentence, and who it is for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List of pages or features, and what is out of scope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Languages (French, Arabic, English) and right-to-left layout if Arabic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Content: who writes texts and provides photos, and by when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Budget range and target launch date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2. The written quote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Itemised by deliverable, not a single total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Validity date, payment schedule (deposit, milestones, balance)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Number of revision rounds included, and price of extra work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Hosting, domain and third-party licences: included or not, at what yearly cost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Maintenance after launch: what is included, for how long, and the price after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3. Ownership and access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Domain name registered in the name of your business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Hosting account in your name, or written access you can keep if you leave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Administrator access to the site, the code repository and analytics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Written clause: the source code and design files are assigned to you on full payment, with the nature of rights, uses, duration and territory (Ord. 03-05, arts 62 and 64)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Delivery of the source code and a short technical document at the end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List of third-party components and their licences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4. Quality and acceptance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Acceptance tests listed (phone and computer, forms, payment, speed)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Warranty period for bug fixes after delivery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Backups: who does them, how often, where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Personal data: contact forms and customer data handled in line with law 18-07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5. Red flags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No written quote, or a price that changes after the deposit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Domain or hosting registered in the provider’s name only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Refusal to hand over the code or the admin access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No references you can contact, or only anonymous testimonials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Promises of guaranteed rankings or results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6. Comparison table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268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Provider A</w:t>
            </w:r>
          </w:p>
        </w:tc>
        <w:tc>
          <w:tcPr>
            <w:tcW w:type="dxa" w:w="2268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Provider B</w:t>
            </w:r>
          </w:p>
        </w:tc>
        <w:tc>
          <w:tcPr>
            <w:tcW w:type="dxa" w:w="2268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Provider C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Total price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Deposit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Delivery date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Code ownership clause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Maintenance price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References checked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</w:tr>
    </w:tbl>
    <w:p/>
    <w:p>
      <w:r>
        <w:rPr>
          <w:b w:val="0"/>
          <w:i/>
          <w:color w:val="888888"/>
          <w:sz w:val="17"/>
          <w:rFonts w:ascii="Arial" w:hAnsi="Arial" w:cs="Arial" w:eastAsia="Arial"/>
        </w:rPr>
        <w:t>Checklist provided by bizalgeria.com for guidance, version of 29 October 2026. It is not legal advice: have a lawyer read the contract.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